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A78DC" w14:textId="77777777" w:rsidR="0095579E" w:rsidRPr="00385A45" w:rsidRDefault="0095579E" w:rsidP="0095579E">
      <w:pPr>
        <w:jc w:val="center"/>
        <w:rPr>
          <w:b/>
          <w:sz w:val="28"/>
          <w:szCs w:val="28"/>
        </w:rPr>
      </w:pPr>
      <w:r w:rsidRPr="00385A45">
        <w:rPr>
          <w:b/>
          <w:sz w:val="28"/>
          <w:szCs w:val="28"/>
        </w:rPr>
        <w:t>Sagatavoti nosacījumi drošai eksāmenu norisei klātienē.</w:t>
      </w:r>
    </w:p>
    <w:p w14:paraId="43FB4B31" w14:textId="77777777" w:rsidR="0095579E" w:rsidRPr="0095579E" w:rsidRDefault="0095579E" w:rsidP="0095579E">
      <w:pPr>
        <w:jc w:val="center"/>
        <w:rPr>
          <w:b/>
          <w:sz w:val="22"/>
          <w:szCs w:val="22"/>
        </w:rPr>
      </w:pPr>
    </w:p>
    <w:p w14:paraId="1A806447" w14:textId="77777777" w:rsidR="0095579E" w:rsidRPr="0095579E" w:rsidRDefault="0095579E" w:rsidP="0095579E">
      <w:pPr>
        <w:jc w:val="both"/>
        <w:rPr>
          <w:sz w:val="22"/>
          <w:szCs w:val="22"/>
        </w:rPr>
      </w:pPr>
      <w:bookmarkStart w:id="0" w:name="_GoBack"/>
      <w:bookmarkEnd w:id="0"/>
    </w:p>
    <w:p w14:paraId="4A93CA97" w14:textId="77777777" w:rsidR="0095579E" w:rsidRPr="0095579E" w:rsidRDefault="0095579E" w:rsidP="0095579E">
      <w:pPr>
        <w:jc w:val="both"/>
        <w:rPr>
          <w:sz w:val="22"/>
          <w:szCs w:val="22"/>
        </w:rPr>
      </w:pPr>
      <w:r w:rsidRPr="0095579E">
        <w:rPr>
          <w:sz w:val="22"/>
          <w:szCs w:val="22"/>
        </w:rPr>
        <w:t>Informācija plašsaziņas līdzekļiem</w:t>
      </w:r>
    </w:p>
    <w:p w14:paraId="22CFD1AF" w14:textId="77777777" w:rsidR="0095579E" w:rsidRPr="0095579E" w:rsidRDefault="0095579E" w:rsidP="0095579E">
      <w:pPr>
        <w:jc w:val="both"/>
        <w:rPr>
          <w:sz w:val="22"/>
          <w:szCs w:val="22"/>
        </w:rPr>
      </w:pPr>
      <w:r w:rsidRPr="0095579E">
        <w:rPr>
          <w:sz w:val="22"/>
          <w:szCs w:val="22"/>
        </w:rPr>
        <w:t>2021. gada 27.aprīlī</w:t>
      </w:r>
    </w:p>
    <w:p w14:paraId="19ABDD59" w14:textId="77777777" w:rsidR="0095579E" w:rsidRPr="0095579E" w:rsidRDefault="0095579E" w:rsidP="0095579E">
      <w:pPr>
        <w:jc w:val="both"/>
        <w:rPr>
          <w:sz w:val="22"/>
          <w:szCs w:val="22"/>
        </w:rPr>
      </w:pPr>
    </w:p>
    <w:p w14:paraId="715770B4" w14:textId="77777777" w:rsidR="0095579E" w:rsidRPr="0095579E" w:rsidRDefault="0095579E" w:rsidP="0095579E">
      <w:pPr>
        <w:jc w:val="both"/>
        <w:rPr>
          <w:sz w:val="22"/>
          <w:szCs w:val="22"/>
        </w:rPr>
      </w:pPr>
    </w:p>
    <w:p w14:paraId="428B8D45" w14:textId="77777777" w:rsidR="0095579E" w:rsidRPr="0095579E" w:rsidRDefault="0095579E" w:rsidP="0095579E">
      <w:pPr>
        <w:jc w:val="both"/>
        <w:rPr>
          <w:b/>
          <w:sz w:val="22"/>
          <w:szCs w:val="22"/>
        </w:rPr>
      </w:pPr>
      <w:r w:rsidRPr="0095579E">
        <w:rPr>
          <w:b/>
          <w:sz w:val="22"/>
          <w:szCs w:val="22"/>
        </w:rPr>
        <w:t>Lai epidemioloģiskā situācija valstī nebūtu šķērslis mācību gada noslēgumam un valsts pārbaudījumiem, ļaujot izlaiduma gada jauniešiem saņemt savu zināšanu objektīvu vērtējumu, kā arī izglītības ieguves dokumentu par vispārējās vidējās izglītības iegūšanu, Izglītības un zinātnes ministrija kopā ar Valsts izglītības satura centru ir veikusi virkni sagatavošanās darbu pārbaudījumu drošības un praktiskās norises jomā.</w:t>
      </w:r>
    </w:p>
    <w:p w14:paraId="7EB76ED9" w14:textId="77777777" w:rsidR="0095579E" w:rsidRPr="0095579E" w:rsidRDefault="0095579E" w:rsidP="0095579E">
      <w:pPr>
        <w:jc w:val="both"/>
        <w:rPr>
          <w:b/>
          <w:sz w:val="22"/>
          <w:szCs w:val="22"/>
        </w:rPr>
      </w:pPr>
    </w:p>
    <w:p w14:paraId="5E24726B" w14:textId="20850345" w:rsidR="0095579E" w:rsidRPr="0095579E" w:rsidRDefault="0095579E" w:rsidP="0095579E">
      <w:pPr>
        <w:jc w:val="both"/>
        <w:rPr>
          <w:sz w:val="22"/>
          <w:szCs w:val="22"/>
        </w:rPr>
      </w:pPr>
      <w:r w:rsidRPr="0095579E">
        <w:rPr>
          <w:sz w:val="22"/>
          <w:szCs w:val="22"/>
        </w:rPr>
        <w:t>Eksāmeni par vispārējās vidējās izglītības iegūšanu notiks</w:t>
      </w:r>
      <w:r w:rsidR="003A5B72">
        <w:rPr>
          <w:sz w:val="22"/>
          <w:szCs w:val="22"/>
        </w:rPr>
        <w:t>,</w:t>
      </w:r>
      <w:r w:rsidRPr="0095579E">
        <w:rPr>
          <w:sz w:val="22"/>
          <w:szCs w:val="22"/>
        </w:rPr>
        <w:t xml:space="preserve"> sākot ar 11.maiju, tomēr to skaits ir samazināts. Lai iegūtu atestātu par vispārējo vidējo izglītību šogad un arī nākamgad skolēniem nebūs obligāti jākārto ceturtais jeb izvēles eksāmens. Profesionālās kvalifikācijas eksāmenu norise plānota </w:t>
      </w:r>
      <w:r w:rsidR="003A5B72">
        <w:rPr>
          <w:sz w:val="22"/>
          <w:szCs w:val="22"/>
        </w:rPr>
        <w:t>jūnijā</w:t>
      </w:r>
      <w:r w:rsidRPr="0095579E">
        <w:rPr>
          <w:sz w:val="22"/>
          <w:szCs w:val="22"/>
        </w:rPr>
        <w:t>.</w:t>
      </w:r>
    </w:p>
    <w:p w14:paraId="374648D1" w14:textId="77777777" w:rsidR="0095579E" w:rsidRPr="0095579E" w:rsidRDefault="0095579E" w:rsidP="0095579E">
      <w:pPr>
        <w:jc w:val="both"/>
        <w:rPr>
          <w:sz w:val="22"/>
          <w:szCs w:val="22"/>
        </w:rPr>
      </w:pPr>
    </w:p>
    <w:p w14:paraId="1E643A84" w14:textId="6125D376" w:rsidR="0095579E" w:rsidRPr="0095579E" w:rsidRDefault="0095579E" w:rsidP="0095579E">
      <w:pPr>
        <w:jc w:val="both"/>
        <w:rPr>
          <w:sz w:val="22"/>
          <w:szCs w:val="22"/>
        </w:rPr>
      </w:pPr>
      <w:r w:rsidRPr="0095579E">
        <w:rPr>
          <w:sz w:val="22"/>
          <w:szCs w:val="22"/>
        </w:rPr>
        <w:t>Sadarbībā ar Vesel</w:t>
      </w:r>
      <w:r w:rsidR="00902FF8">
        <w:rPr>
          <w:sz w:val="22"/>
          <w:szCs w:val="22"/>
        </w:rPr>
        <w:t xml:space="preserve">ības ministriju ir </w:t>
      </w:r>
      <w:r w:rsidR="00902FF8" w:rsidRPr="00C81591">
        <w:rPr>
          <w:sz w:val="22"/>
          <w:szCs w:val="22"/>
        </w:rPr>
        <w:t>sagatavoti </w:t>
      </w:r>
      <w:hyperlink r:id="rId8" w:history="1">
        <w:r w:rsidR="00902FF8" w:rsidRPr="0029241D">
          <w:rPr>
            <w:rStyle w:val="Hyperlink"/>
            <w:sz w:val="22"/>
            <w:szCs w:val="22"/>
          </w:rPr>
          <w:t>„</w:t>
        </w:r>
        <w:r w:rsidRPr="0029241D">
          <w:rPr>
            <w:rStyle w:val="Hyperlink"/>
            <w:sz w:val="22"/>
            <w:szCs w:val="22"/>
          </w:rPr>
          <w:t>Ieteikumi 12. klašu izglītojamo un profesionālās izglītības iestāžu audzēkņu valsts pārbaudījumu organizēšanai un norisei 2020./2021.mācību gadā”</w:t>
        </w:r>
      </w:hyperlink>
      <w:r w:rsidRPr="0095579E">
        <w:rPr>
          <w:sz w:val="22"/>
          <w:szCs w:val="22"/>
        </w:rPr>
        <w:t>, kuru pamatā ir regulējums testēšanas, transporta, distancēšanās, higiēnas, individuālo aizsardzības līdzekļu un pašizolācijas ievērošanai, ja skolēns ir atgriezies no ārvalstīm.</w:t>
      </w:r>
    </w:p>
    <w:p w14:paraId="0625A376" w14:textId="77777777" w:rsidR="0095579E" w:rsidRPr="0095579E" w:rsidRDefault="0095579E" w:rsidP="0095579E">
      <w:pPr>
        <w:jc w:val="both"/>
        <w:rPr>
          <w:sz w:val="22"/>
          <w:szCs w:val="22"/>
        </w:rPr>
      </w:pPr>
    </w:p>
    <w:p w14:paraId="6CFCA09C" w14:textId="77777777" w:rsidR="0095579E" w:rsidRPr="0095579E" w:rsidRDefault="0095579E" w:rsidP="0095579E">
      <w:pPr>
        <w:jc w:val="both"/>
        <w:rPr>
          <w:sz w:val="22"/>
          <w:szCs w:val="22"/>
        </w:rPr>
      </w:pPr>
      <w:r w:rsidRPr="0095579E">
        <w:rPr>
          <w:sz w:val="22"/>
          <w:szCs w:val="22"/>
        </w:rPr>
        <w:t xml:space="preserve"> Lai vispārizglītojošo priekšmetu eksāmenu norise būtu droša, izglītojamajiem un pieaugušajiem, kuri iesaistīti obligāto pārbaudījumu norisē, jāievēro galvenie drošības pamatprincipi - jāveic testēšana, jāievēro distances un higiēnas prasības, kā arī eksāmenu laikā visiem jālieto individuālās aizsardzības līdzekļi, tostarp mutes un deguna aizsegi. Vienā eksāmena telpā drīkstēs atrasties ne vairāk kā 25 izglītojamie, bet atbilstoša izmēra skolas zālē pieļaujama līdz 40 izglītojamo klātbūtne. </w:t>
      </w:r>
    </w:p>
    <w:p w14:paraId="32AA6A19" w14:textId="77777777" w:rsidR="0095579E" w:rsidRPr="0095579E" w:rsidRDefault="0095579E" w:rsidP="0095579E">
      <w:pPr>
        <w:jc w:val="both"/>
        <w:rPr>
          <w:sz w:val="22"/>
          <w:szCs w:val="22"/>
        </w:rPr>
      </w:pPr>
    </w:p>
    <w:p w14:paraId="4EB50A70" w14:textId="7539818B" w:rsidR="0095579E" w:rsidRPr="0095579E" w:rsidRDefault="0095579E" w:rsidP="0095579E">
      <w:pPr>
        <w:jc w:val="both"/>
        <w:rPr>
          <w:sz w:val="22"/>
          <w:szCs w:val="22"/>
        </w:rPr>
      </w:pPr>
      <w:r w:rsidRPr="0095579E">
        <w:rPr>
          <w:sz w:val="22"/>
          <w:szCs w:val="22"/>
        </w:rPr>
        <w:t>Līdzās tam, ka skolās būs nodrošināti individuālās aizsardzības līdzekļi, atbilstošs telpu plānojums, lai netiktu pārsniegts personu skaits, kā arī notei</w:t>
      </w:r>
      <w:r w:rsidR="00902FF8">
        <w:rPr>
          <w:sz w:val="22"/>
          <w:szCs w:val="22"/>
        </w:rPr>
        <w:t>kts eksāmenu ilgums (</w:t>
      </w:r>
      <w:r w:rsidR="00902FF8" w:rsidRPr="00C81591">
        <w:rPr>
          <w:sz w:val="22"/>
          <w:szCs w:val="22"/>
        </w:rPr>
        <w:t>3 stundas), j</w:t>
      </w:r>
      <w:r w:rsidRPr="00C81591">
        <w:rPr>
          <w:sz w:val="22"/>
          <w:szCs w:val="22"/>
        </w:rPr>
        <w:t>āatceras, ka uz</w:t>
      </w:r>
      <w:r w:rsidRPr="0095579E">
        <w:rPr>
          <w:sz w:val="22"/>
          <w:szCs w:val="22"/>
        </w:rPr>
        <w:t xml:space="preserve"> vispārizglītojošo priekšmeta eksāmenu 12.klases skolēni vai profesionālas izglītības skolu audzēkņi </w:t>
      </w:r>
      <w:r w:rsidR="00A50413">
        <w:rPr>
          <w:sz w:val="22"/>
          <w:szCs w:val="22"/>
        </w:rPr>
        <w:t xml:space="preserve">un pieaugušie, kuri iesaistīti eksāmenu norisē, </w:t>
      </w:r>
      <w:r w:rsidRPr="0095579E">
        <w:rPr>
          <w:sz w:val="22"/>
          <w:szCs w:val="22"/>
        </w:rPr>
        <w:t>drīkst doties tikai tad, ja ir veikts Covid-19 tests un tas ir negatīvs. Jāatceras, ka uz eksāmenu nedrīkst doties gadījumos, ja ir elpceļu infekcijas pazīmes, ja ir noteikta pašizolācija, mājas karantīna vai stingra izolācija.</w:t>
      </w:r>
    </w:p>
    <w:p w14:paraId="125E3DDC" w14:textId="77777777" w:rsidR="0095579E" w:rsidRPr="0095579E" w:rsidRDefault="0095579E" w:rsidP="0095579E">
      <w:pPr>
        <w:jc w:val="both"/>
        <w:rPr>
          <w:sz w:val="22"/>
          <w:szCs w:val="22"/>
        </w:rPr>
      </w:pPr>
    </w:p>
    <w:p w14:paraId="4477EC3A" w14:textId="29DB2ECF" w:rsidR="0095579E" w:rsidRPr="0095579E" w:rsidRDefault="0095579E" w:rsidP="0095579E">
      <w:pPr>
        <w:jc w:val="both"/>
        <w:rPr>
          <w:sz w:val="22"/>
          <w:szCs w:val="22"/>
        </w:rPr>
      </w:pPr>
      <w:r w:rsidRPr="0095579E">
        <w:rPr>
          <w:sz w:val="22"/>
          <w:szCs w:val="22"/>
        </w:rPr>
        <w:t xml:space="preserve">Gan izglītības iestādes </w:t>
      </w:r>
      <w:r w:rsidR="00902FF8">
        <w:rPr>
          <w:sz w:val="22"/>
          <w:szCs w:val="22"/>
        </w:rPr>
        <w:t xml:space="preserve">ārtelpās, gan iekštelpās </w:t>
      </w:r>
      <w:r w:rsidR="00902FF8" w:rsidRPr="00C81591">
        <w:rPr>
          <w:sz w:val="22"/>
          <w:szCs w:val="22"/>
        </w:rPr>
        <w:t>jākont</w:t>
      </w:r>
      <w:r w:rsidRPr="00C81591">
        <w:rPr>
          <w:sz w:val="22"/>
          <w:szCs w:val="22"/>
        </w:rPr>
        <w:t>r</w:t>
      </w:r>
      <w:r w:rsidR="00902FF8" w:rsidRPr="00C81591">
        <w:rPr>
          <w:sz w:val="22"/>
          <w:szCs w:val="22"/>
        </w:rPr>
        <w:t>o</w:t>
      </w:r>
      <w:r w:rsidRPr="00C81591">
        <w:rPr>
          <w:sz w:val="22"/>
          <w:szCs w:val="22"/>
        </w:rPr>
        <w:t>lē cilvēku</w:t>
      </w:r>
      <w:r w:rsidRPr="0095579E">
        <w:rPr>
          <w:sz w:val="22"/>
          <w:szCs w:val="22"/>
        </w:rPr>
        <w:t xml:space="preserve"> plūsmas, lai novērstu cilvēku drūzmēšanos. Daudzas pašvaldības arī nodrošinās transportu nokļūšanai uz eksāmena norises vietu. Par visiem drošības pasākumiem jaunieši saņems informāciju no savām </w:t>
      </w:r>
      <w:r w:rsidR="003A5B72">
        <w:rPr>
          <w:sz w:val="22"/>
          <w:szCs w:val="22"/>
        </w:rPr>
        <w:t>izglītības iestādēm</w:t>
      </w:r>
      <w:r w:rsidRPr="0095579E">
        <w:rPr>
          <w:sz w:val="22"/>
          <w:szCs w:val="22"/>
        </w:rPr>
        <w:t xml:space="preserve">. </w:t>
      </w:r>
    </w:p>
    <w:p w14:paraId="7DCFF4D4" w14:textId="6A366D62" w:rsidR="003A5B72" w:rsidRDefault="0095579E" w:rsidP="003A5B72">
      <w:pPr>
        <w:jc w:val="both"/>
      </w:pPr>
      <w:r w:rsidRPr="0095579E">
        <w:rPr>
          <w:sz w:val="22"/>
          <w:szCs w:val="22"/>
        </w:rPr>
        <w:t xml:space="preserve">Izglītojamiem, kuri nevar piedalīties eksāmenā tādēļ, ka ir Covid-19 </w:t>
      </w:r>
      <w:r w:rsidR="003A5B72">
        <w:rPr>
          <w:sz w:val="22"/>
          <w:szCs w:val="22"/>
        </w:rPr>
        <w:t>slimnieki</w:t>
      </w:r>
      <w:r w:rsidR="003A5B72" w:rsidRPr="0095579E">
        <w:rPr>
          <w:sz w:val="22"/>
          <w:szCs w:val="22"/>
        </w:rPr>
        <w:t xml:space="preserve"> </w:t>
      </w:r>
      <w:r w:rsidRPr="0095579E">
        <w:rPr>
          <w:sz w:val="22"/>
          <w:szCs w:val="22"/>
        </w:rPr>
        <w:t xml:space="preserve">vai </w:t>
      </w:r>
      <w:r w:rsidR="003A5B72">
        <w:rPr>
          <w:sz w:val="22"/>
          <w:szCs w:val="22"/>
        </w:rPr>
        <w:t>to</w:t>
      </w:r>
      <w:r w:rsidRPr="0095579E">
        <w:rPr>
          <w:sz w:val="22"/>
          <w:szCs w:val="22"/>
        </w:rPr>
        <w:t xml:space="preserve">kontaktpersonas, tiek nodrošināta iespēja kārtot eksāmenu papildtermiņā, pamatojoties uz ģimenes ārsta izsniegto izziņu. </w:t>
      </w:r>
      <w:r w:rsidR="003A5B72" w:rsidRPr="00385A45">
        <w:rPr>
          <w:sz w:val="22"/>
          <w:szCs w:val="22"/>
        </w:rPr>
        <w:t>Eksāmenu norise papildtermiņā plānota no 14. jūnija līdz 4. jūlijam.</w:t>
      </w:r>
      <w:r w:rsidR="003A5B72">
        <w:t xml:space="preserve"> </w:t>
      </w:r>
    </w:p>
    <w:p w14:paraId="014B2832" w14:textId="77777777" w:rsidR="0095579E" w:rsidRPr="0095579E" w:rsidRDefault="0095579E" w:rsidP="0095579E">
      <w:pPr>
        <w:jc w:val="both"/>
        <w:rPr>
          <w:sz w:val="22"/>
          <w:szCs w:val="22"/>
        </w:rPr>
      </w:pPr>
    </w:p>
    <w:p w14:paraId="3B51B213" w14:textId="77777777" w:rsidR="0095579E" w:rsidRPr="0095579E" w:rsidRDefault="0095579E" w:rsidP="0095579E">
      <w:pPr>
        <w:jc w:val="both"/>
        <w:rPr>
          <w:sz w:val="22"/>
          <w:szCs w:val="22"/>
        </w:rPr>
      </w:pPr>
      <w:r w:rsidRPr="0095579E">
        <w:rPr>
          <w:sz w:val="22"/>
          <w:szCs w:val="22"/>
        </w:rPr>
        <w:t>Ja skolēnam vai darbiniekam nav iespējas piedalīties kolektīvajā testēšanā, tad izņēmuma gadījumā testu var veikt arī individuāli. Skolēniem un eksāmena norisē iesaistītajiem pieaugušajiem testa veikšanas izmaksas tiek segtas no valsts līdzekļiem.</w:t>
      </w:r>
    </w:p>
    <w:p w14:paraId="48294750" w14:textId="77777777" w:rsidR="0095579E" w:rsidRPr="0095579E" w:rsidRDefault="0095579E" w:rsidP="0095579E">
      <w:pPr>
        <w:pStyle w:val="CommentText"/>
        <w:jc w:val="both"/>
        <w:rPr>
          <w:sz w:val="22"/>
          <w:szCs w:val="22"/>
        </w:rPr>
      </w:pPr>
      <w:r w:rsidRPr="0095579E">
        <w:rPr>
          <w:sz w:val="22"/>
          <w:szCs w:val="22"/>
        </w:rPr>
        <w:t xml:space="preserve">Izglītības iestādes organizē skolēnu un pieaugušo testēšanu izglītības iestādē pirms obligāto eksāmenu norises no 7. līdz 10. maijam. Negatīvais tests dod iespēju piedalīties visos obligātajos vispārizglītojošo priekšmetu eksāmenos. Piedaloties kādā no izvēles eksāmeniem testēšana jāatkārto. </w:t>
      </w:r>
    </w:p>
    <w:p w14:paraId="72A1A725" w14:textId="77777777" w:rsidR="0095579E" w:rsidRPr="0095579E" w:rsidRDefault="0095579E" w:rsidP="0095579E">
      <w:pPr>
        <w:pStyle w:val="CommentText"/>
        <w:jc w:val="both"/>
        <w:rPr>
          <w:sz w:val="22"/>
          <w:szCs w:val="22"/>
        </w:rPr>
      </w:pPr>
    </w:p>
    <w:p w14:paraId="3E96238A" w14:textId="26D3CEB4" w:rsidR="0095579E" w:rsidRPr="0095579E" w:rsidRDefault="0095579E" w:rsidP="0095579E">
      <w:pPr>
        <w:pStyle w:val="CommentText"/>
        <w:jc w:val="both"/>
        <w:rPr>
          <w:sz w:val="22"/>
          <w:szCs w:val="22"/>
        </w:rPr>
      </w:pPr>
      <w:r w:rsidRPr="0095579E">
        <w:rPr>
          <w:sz w:val="22"/>
          <w:szCs w:val="22"/>
        </w:rPr>
        <w:t xml:space="preserve">Maija pirmajā nedēļā </w:t>
      </w:r>
      <w:r w:rsidRPr="00C81591">
        <w:rPr>
          <w:sz w:val="22"/>
          <w:szCs w:val="22"/>
        </w:rPr>
        <w:t xml:space="preserve">aicinām konsultācijas un mācības </w:t>
      </w:r>
      <w:r w:rsidR="00902FF8" w:rsidRPr="00C81591">
        <w:rPr>
          <w:sz w:val="22"/>
          <w:szCs w:val="22"/>
        </w:rPr>
        <w:t xml:space="preserve">tiem jauniešiem, kas kārtos obligātos eksāmenus, </w:t>
      </w:r>
      <w:r w:rsidRPr="00C81591">
        <w:rPr>
          <w:sz w:val="22"/>
          <w:szCs w:val="22"/>
        </w:rPr>
        <w:t>organizēt tikai attālināti</w:t>
      </w:r>
      <w:r w:rsidRPr="0095579E">
        <w:rPr>
          <w:sz w:val="22"/>
          <w:szCs w:val="22"/>
        </w:rPr>
        <w:t xml:space="preserve"> vai klātienē </w:t>
      </w:r>
      <w:r w:rsidR="003A5B72">
        <w:rPr>
          <w:sz w:val="22"/>
          <w:szCs w:val="22"/>
        </w:rPr>
        <w:t>(</w:t>
      </w:r>
      <w:r w:rsidRPr="0095579E">
        <w:rPr>
          <w:sz w:val="22"/>
          <w:szCs w:val="22"/>
        </w:rPr>
        <w:t>individuāli</w:t>
      </w:r>
      <w:r w:rsidR="003A5B72">
        <w:rPr>
          <w:sz w:val="22"/>
          <w:szCs w:val="22"/>
        </w:rPr>
        <w:t>)</w:t>
      </w:r>
      <w:r w:rsidRPr="0095579E">
        <w:rPr>
          <w:sz w:val="22"/>
          <w:szCs w:val="22"/>
        </w:rPr>
        <w:t xml:space="preserve">, lai mazinātu iespēju, ka visiem vienas klases skolēniem vai viena kursa audzēkņiem pirms eksāmena jādodas pašizolācijā vai jāievēro karantīna, ja kādam skolēnam vai pieaugušajam pirms eksāmena tiek konstatēts pozitīvs Covid-19 tests. </w:t>
      </w:r>
    </w:p>
    <w:p w14:paraId="20DE2A98" w14:textId="77777777" w:rsidR="0095579E" w:rsidRPr="0095579E" w:rsidRDefault="0095579E" w:rsidP="0095579E">
      <w:pPr>
        <w:pStyle w:val="CommentText"/>
        <w:jc w:val="both"/>
        <w:rPr>
          <w:sz w:val="22"/>
          <w:szCs w:val="22"/>
        </w:rPr>
      </w:pPr>
    </w:p>
    <w:p w14:paraId="0614CB4F" w14:textId="77777777" w:rsidR="0095579E" w:rsidRPr="0095579E" w:rsidRDefault="0095579E" w:rsidP="0095579E">
      <w:pPr>
        <w:jc w:val="both"/>
        <w:rPr>
          <w:sz w:val="22"/>
          <w:szCs w:val="22"/>
        </w:rPr>
      </w:pPr>
      <w:r w:rsidRPr="0095579E">
        <w:rPr>
          <w:sz w:val="22"/>
          <w:szCs w:val="22"/>
        </w:rPr>
        <w:t>Lai 2020./2021. m.g. iegūtu vispārējo vidējo izglītību, jākārto trīs obligātie eksāmeni:</w:t>
      </w:r>
    </w:p>
    <w:p w14:paraId="66C8511E" w14:textId="5368327F" w:rsidR="0095579E" w:rsidRPr="0095579E" w:rsidRDefault="0095579E" w:rsidP="0095579E">
      <w:pPr>
        <w:pStyle w:val="ListParagraph"/>
        <w:numPr>
          <w:ilvl w:val="0"/>
          <w:numId w:val="6"/>
        </w:numPr>
        <w:spacing w:after="160" w:line="259" w:lineRule="auto"/>
        <w:jc w:val="both"/>
        <w:rPr>
          <w:sz w:val="22"/>
          <w:szCs w:val="22"/>
        </w:rPr>
      </w:pPr>
      <w:r w:rsidRPr="0095579E">
        <w:rPr>
          <w:sz w:val="22"/>
          <w:szCs w:val="22"/>
        </w:rPr>
        <w:t>vienā svešvalodā no 11. līdz 14. maijam</w:t>
      </w:r>
      <w:r w:rsidR="003A5B72">
        <w:rPr>
          <w:sz w:val="22"/>
          <w:szCs w:val="22"/>
        </w:rPr>
        <w:t>;</w:t>
      </w:r>
      <w:r w:rsidRPr="0095579E">
        <w:rPr>
          <w:sz w:val="22"/>
          <w:szCs w:val="22"/>
        </w:rPr>
        <w:t xml:space="preserve"> </w:t>
      </w:r>
    </w:p>
    <w:p w14:paraId="2DDCC750" w14:textId="5F6608E7" w:rsidR="0095579E" w:rsidRPr="0095579E" w:rsidRDefault="0095579E" w:rsidP="0095579E">
      <w:pPr>
        <w:pStyle w:val="ListParagraph"/>
        <w:numPr>
          <w:ilvl w:val="0"/>
          <w:numId w:val="6"/>
        </w:numPr>
        <w:spacing w:after="160" w:line="259" w:lineRule="auto"/>
        <w:jc w:val="both"/>
        <w:rPr>
          <w:sz w:val="22"/>
          <w:szCs w:val="22"/>
        </w:rPr>
      </w:pPr>
      <w:r w:rsidRPr="0095579E">
        <w:rPr>
          <w:sz w:val="22"/>
          <w:szCs w:val="22"/>
        </w:rPr>
        <w:t>latviešu valodā - 18. maijā</w:t>
      </w:r>
      <w:r w:rsidR="003A5B72">
        <w:rPr>
          <w:sz w:val="22"/>
          <w:szCs w:val="22"/>
        </w:rPr>
        <w:t>;</w:t>
      </w:r>
    </w:p>
    <w:p w14:paraId="09D7129F" w14:textId="68706CCB" w:rsidR="0095579E" w:rsidRPr="0095579E" w:rsidRDefault="0095579E" w:rsidP="0095579E">
      <w:pPr>
        <w:pStyle w:val="ListParagraph"/>
        <w:numPr>
          <w:ilvl w:val="0"/>
          <w:numId w:val="6"/>
        </w:numPr>
        <w:spacing w:after="160" w:line="259" w:lineRule="auto"/>
        <w:jc w:val="both"/>
        <w:rPr>
          <w:sz w:val="22"/>
          <w:szCs w:val="22"/>
        </w:rPr>
      </w:pPr>
      <w:r w:rsidRPr="0095579E">
        <w:rPr>
          <w:sz w:val="22"/>
          <w:szCs w:val="22"/>
        </w:rPr>
        <w:t>matemātikā  - 21.maijā</w:t>
      </w:r>
      <w:r w:rsidR="003A5B72">
        <w:rPr>
          <w:sz w:val="22"/>
          <w:szCs w:val="22"/>
        </w:rPr>
        <w:t>.</w:t>
      </w:r>
    </w:p>
    <w:p w14:paraId="1AF206FA" w14:textId="26ADA3E9" w:rsidR="0095579E" w:rsidRPr="0095579E" w:rsidRDefault="003A5B72" w:rsidP="00C81591">
      <w:pPr>
        <w:pStyle w:val="ListParagraph"/>
        <w:spacing w:after="160" w:line="259" w:lineRule="auto"/>
        <w:ind w:left="0"/>
        <w:jc w:val="both"/>
        <w:rPr>
          <w:sz w:val="22"/>
          <w:szCs w:val="22"/>
        </w:rPr>
      </w:pPr>
      <w:r>
        <w:rPr>
          <w:sz w:val="22"/>
          <w:szCs w:val="22"/>
        </w:rPr>
        <w:t>C</w:t>
      </w:r>
      <w:r w:rsidR="0095579E" w:rsidRPr="0095579E">
        <w:rPr>
          <w:sz w:val="22"/>
          <w:szCs w:val="22"/>
        </w:rPr>
        <w:t>eturtais eksāmens nav obligāts, bet kārtojams pēc izvēles, ja tas nepieciešams iestājai augstākās izglītības iestādē</w:t>
      </w:r>
      <w:r>
        <w:rPr>
          <w:sz w:val="22"/>
          <w:szCs w:val="22"/>
        </w:rPr>
        <w:t>.</w:t>
      </w:r>
    </w:p>
    <w:p w14:paraId="3E7273BF" w14:textId="68D8AE6F" w:rsidR="0095579E" w:rsidRPr="0095579E" w:rsidRDefault="0095579E" w:rsidP="0095579E">
      <w:pPr>
        <w:jc w:val="both"/>
        <w:rPr>
          <w:rStyle w:val="Hyperlink"/>
          <w:sz w:val="22"/>
          <w:szCs w:val="22"/>
        </w:rPr>
      </w:pPr>
      <w:r w:rsidRPr="0095579E">
        <w:rPr>
          <w:sz w:val="22"/>
          <w:szCs w:val="22"/>
        </w:rPr>
        <w:t xml:space="preserve">Vairāk informācijas par eksāmenu norises laikiem meklējiet </w:t>
      </w:r>
      <w:hyperlink r:id="rId9" w:history="1">
        <w:r w:rsidRPr="0095579E">
          <w:rPr>
            <w:rStyle w:val="Hyperlink"/>
            <w:sz w:val="22"/>
            <w:szCs w:val="22"/>
          </w:rPr>
          <w:t>Valsts izglītības satura centra mājaslapā</w:t>
        </w:r>
      </w:hyperlink>
    </w:p>
    <w:p w14:paraId="47CF4E03" w14:textId="77777777" w:rsidR="0095579E" w:rsidRPr="0095579E" w:rsidRDefault="0095579E" w:rsidP="0095579E">
      <w:pPr>
        <w:jc w:val="both"/>
        <w:rPr>
          <w:sz w:val="22"/>
          <w:szCs w:val="22"/>
        </w:rPr>
      </w:pPr>
    </w:p>
    <w:p w14:paraId="76F0AAF1" w14:textId="5FC6D472" w:rsidR="0095579E" w:rsidRPr="0095579E" w:rsidRDefault="0095579E" w:rsidP="0095579E">
      <w:pPr>
        <w:jc w:val="both"/>
        <w:rPr>
          <w:sz w:val="22"/>
          <w:szCs w:val="22"/>
        </w:rPr>
      </w:pPr>
      <w:r w:rsidRPr="00C81591">
        <w:rPr>
          <w:sz w:val="22"/>
          <w:szCs w:val="22"/>
        </w:rPr>
        <w:t xml:space="preserve">Profesionālās kvalifikācijas eksāmenu laikā, kas notiks </w:t>
      </w:r>
      <w:r w:rsidR="00C81591" w:rsidRPr="00C81591">
        <w:rPr>
          <w:sz w:val="22"/>
          <w:szCs w:val="22"/>
        </w:rPr>
        <w:t>jūnijā,</w:t>
      </w:r>
      <w:r w:rsidRPr="00C81591">
        <w:rPr>
          <w:sz w:val="22"/>
          <w:szCs w:val="22"/>
        </w:rPr>
        <w:t xml:space="preserve"> pieļaujamais kvalifikācijas eksāmena </w:t>
      </w:r>
      <w:r w:rsidR="00902FF8" w:rsidRPr="00C81591">
        <w:rPr>
          <w:sz w:val="22"/>
          <w:szCs w:val="22"/>
        </w:rPr>
        <w:t xml:space="preserve">prakstiskās daļas </w:t>
      </w:r>
      <w:r w:rsidRPr="00C81591">
        <w:rPr>
          <w:sz w:val="22"/>
          <w:szCs w:val="22"/>
        </w:rPr>
        <w:t>kārtotāju skaits vienā grupā ir ne lielāks par 10 personām, pirms šo pārbaudījumu veikšanas testēšana</w:t>
      </w:r>
      <w:r w:rsidRPr="0095579E">
        <w:rPr>
          <w:sz w:val="22"/>
          <w:szCs w:val="22"/>
        </w:rPr>
        <w:t xml:space="preserve"> jāveic eksāmenu norisē iesaistītajiem pieaugušajiem, audzēkņiem testēšana nebūs jāveic, bet stingri jāievēro visas epidemioloģiskās drošības prasības – distance, ne mazāka par diviem metriem, individuālo aizsardzības līdzekļu lietošana, higiēnas nodrošināšana, vēdināšana un plūsmas kontrole, lai nepieļautu dažādu personu grupu satikšanos un drūzmēšanos. Audzēkņiem, kuriem eksāmenu norises laikā nepieciešams izmantot dienesta viesnīcas nakšņošanai, jānodrošina iespēja palikt istabiņās pa vienam.</w:t>
      </w:r>
    </w:p>
    <w:p w14:paraId="09DAE84C" w14:textId="77777777" w:rsidR="0095579E" w:rsidRPr="0095579E" w:rsidRDefault="0095579E" w:rsidP="0095579E">
      <w:pPr>
        <w:jc w:val="both"/>
        <w:rPr>
          <w:sz w:val="22"/>
          <w:szCs w:val="22"/>
        </w:rPr>
      </w:pPr>
    </w:p>
    <w:p w14:paraId="2E0E721E" w14:textId="77777777" w:rsidR="0095579E" w:rsidRPr="0095579E" w:rsidRDefault="0095579E" w:rsidP="0095579E">
      <w:pPr>
        <w:jc w:val="both"/>
        <w:rPr>
          <w:sz w:val="22"/>
          <w:szCs w:val="22"/>
        </w:rPr>
      </w:pPr>
      <w:r w:rsidRPr="0095579E">
        <w:rPr>
          <w:sz w:val="22"/>
          <w:szCs w:val="22"/>
        </w:rPr>
        <w:t xml:space="preserve">Valsts izglītības satura centrs sagatavojis detalizētu informāciju par eksāmenu norisi, ar kuru aicinām iepazīties ne tikai skolu direktorus un skolotājus, bet arī vecākus un skolēnus. Lai gan katru gadu top šāds eksāmenu norišu apraksts, šoreiz tas ir ar papildu akcentiem, jo ņemta vērā ārkārtējā situācija un valstī noteiktie epidemioloģiskās drošības pasākumi. Šī informācija arī mazinās satraukumu un neziņu par eksāmenu norisi kopumā. </w:t>
      </w:r>
    </w:p>
    <w:p w14:paraId="7B3CBFD0" w14:textId="77777777" w:rsidR="0095579E" w:rsidRPr="0095579E" w:rsidRDefault="0095579E" w:rsidP="0095579E">
      <w:pPr>
        <w:jc w:val="both"/>
        <w:rPr>
          <w:sz w:val="22"/>
          <w:szCs w:val="22"/>
        </w:rPr>
      </w:pPr>
    </w:p>
    <w:p w14:paraId="64978360" w14:textId="77777777" w:rsidR="0095579E" w:rsidRPr="0095579E" w:rsidRDefault="0095579E" w:rsidP="0095579E">
      <w:pPr>
        <w:jc w:val="both"/>
        <w:rPr>
          <w:sz w:val="22"/>
          <w:szCs w:val="22"/>
        </w:rPr>
      </w:pPr>
      <w:r w:rsidRPr="0095579E">
        <w:rPr>
          <w:sz w:val="22"/>
          <w:szCs w:val="22"/>
        </w:rPr>
        <w:t>Šodien, 27. aprīlī, valdībā tika apstiprināti grozījumi Ministru kabineta noteikumos Nr.360 “</w:t>
      </w:r>
      <w:r w:rsidRPr="0095579E">
        <w:rPr>
          <w:b/>
          <w:bCs/>
          <w:color w:val="414142"/>
          <w:sz w:val="22"/>
          <w:szCs w:val="22"/>
          <w:shd w:val="clear" w:color="auto" w:fill="FFFFFF"/>
        </w:rPr>
        <w:t>Epidemioloģiskās drošības pasākumi Covid-19 infekcijas izplatības ierobežošanai</w:t>
      </w:r>
      <w:r w:rsidRPr="0095579E">
        <w:rPr>
          <w:sz w:val="22"/>
          <w:szCs w:val="22"/>
        </w:rPr>
        <w:t xml:space="preserve">”, kas </w:t>
      </w:r>
      <w:r w:rsidRPr="0095579E">
        <w:rPr>
          <w:sz w:val="22"/>
          <w:szCs w:val="22"/>
        </w:rPr>
        <w:lastRenderedPageBreak/>
        <w:t xml:space="preserve">nosaka noslēguma pārbaudījumu par vispārējās vidējās izglītības iegūšanu norisi klātienē. Noteikumi pieejami Ministru kabineta mājaslapā. </w:t>
      </w:r>
    </w:p>
    <w:p w14:paraId="2397DA9C" w14:textId="77777777" w:rsidR="0095579E" w:rsidRPr="0095579E" w:rsidRDefault="0095579E" w:rsidP="0095579E">
      <w:pPr>
        <w:jc w:val="both"/>
        <w:rPr>
          <w:sz w:val="22"/>
          <w:szCs w:val="22"/>
        </w:rPr>
      </w:pPr>
      <w:r w:rsidRPr="0095579E">
        <w:rPr>
          <w:sz w:val="22"/>
          <w:szCs w:val="22"/>
        </w:rPr>
        <w:t>Veiksmi eksāmenos!</w:t>
      </w:r>
    </w:p>
    <w:p w14:paraId="13AA5942" w14:textId="77777777" w:rsidR="00B6282F" w:rsidRPr="0095579E" w:rsidRDefault="00B6282F" w:rsidP="00B6282F">
      <w:pPr>
        <w:jc w:val="both"/>
        <w:rPr>
          <w:b/>
          <w:sz w:val="22"/>
          <w:szCs w:val="22"/>
        </w:rPr>
      </w:pPr>
    </w:p>
    <w:p w14:paraId="092EF081" w14:textId="77777777" w:rsidR="00B6282F" w:rsidRPr="0095579E" w:rsidRDefault="00B6282F" w:rsidP="00B6282F">
      <w:pPr>
        <w:rPr>
          <w:rFonts w:eastAsiaTheme="minorEastAsia"/>
          <w:b/>
          <w:noProof/>
          <w:sz w:val="22"/>
          <w:szCs w:val="22"/>
          <w:shd w:val="clear" w:color="auto" w:fill="FFFFFF"/>
          <w:lang w:eastAsia="lv-LV"/>
        </w:rPr>
      </w:pPr>
      <w:bookmarkStart w:id="1" w:name="_MailAutoSig"/>
      <w:r w:rsidRPr="0095579E">
        <w:rPr>
          <w:rFonts w:eastAsiaTheme="minorEastAsia"/>
          <w:b/>
          <w:noProof/>
          <w:sz w:val="22"/>
          <w:szCs w:val="22"/>
          <w:shd w:val="clear" w:color="auto" w:fill="FFFFFF"/>
          <w:lang w:eastAsia="lv-LV"/>
        </w:rPr>
        <w:t>Vairāk informācijas</w:t>
      </w:r>
    </w:p>
    <w:p w14:paraId="68CD28D4" w14:textId="77777777" w:rsidR="00B6282F" w:rsidRPr="0095579E" w:rsidRDefault="00B6282F" w:rsidP="00B6282F">
      <w:pPr>
        <w:rPr>
          <w:rFonts w:eastAsiaTheme="minorEastAsia"/>
          <w:noProof/>
          <w:sz w:val="22"/>
          <w:szCs w:val="22"/>
          <w:shd w:val="clear" w:color="auto" w:fill="FFFFFF"/>
          <w:lang w:eastAsia="lv-LV"/>
        </w:rPr>
      </w:pPr>
      <w:r w:rsidRPr="0095579E">
        <w:rPr>
          <w:rFonts w:eastAsiaTheme="minorEastAsia"/>
          <w:noProof/>
          <w:sz w:val="22"/>
          <w:szCs w:val="22"/>
          <w:shd w:val="clear" w:color="auto" w:fill="FFFFFF"/>
          <w:lang w:eastAsia="lv-LV"/>
        </w:rPr>
        <w:t>Valsts izglītības satura centrs</w:t>
      </w:r>
    </w:p>
    <w:p w14:paraId="21A42E0D" w14:textId="77777777" w:rsidR="00B6282F" w:rsidRPr="0095579E" w:rsidRDefault="00B6282F" w:rsidP="00B6282F">
      <w:pPr>
        <w:rPr>
          <w:rFonts w:eastAsiaTheme="minorEastAsia"/>
          <w:noProof/>
          <w:color w:val="000000"/>
          <w:sz w:val="22"/>
          <w:szCs w:val="22"/>
          <w:shd w:val="clear" w:color="auto" w:fill="FFFFFF"/>
          <w:lang w:eastAsia="lv-LV"/>
        </w:rPr>
      </w:pPr>
      <w:r w:rsidRPr="0095579E">
        <w:rPr>
          <w:rFonts w:eastAsiaTheme="minorEastAsia"/>
          <w:noProof/>
          <w:color w:val="000000"/>
          <w:sz w:val="22"/>
          <w:szCs w:val="22"/>
          <w:shd w:val="clear" w:color="auto" w:fill="FFFFFF"/>
          <w:lang w:eastAsia="lv-LV"/>
        </w:rPr>
        <w:t>Vaļņu iela 2</w:t>
      </w:r>
    </w:p>
    <w:p w14:paraId="328764D1" w14:textId="77777777" w:rsidR="00B6282F" w:rsidRPr="0095579E" w:rsidRDefault="00B6282F" w:rsidP="00B6282F">
      <w:pPr>
        <w:rPr>
          <w:rFonts w:eastAsiaTheme="minorEastAsia"/>
          <w:noProof/>
          <w:color w:val="000000"/>
          <w:sz w:val="22"/>
          <w:szCs w:val="22"/>
          <w:shd w:val="clear" w:color="auto" w:fill="FFFFFF"/>
          <w:lang w:eastAsia="lv-LV"/>
        </w:rPr>
      </w:pPr>
      <w:r w:rsidRPr="0095579E">
        <w:rPr>
          <w:rFonts w:eastAsiaTheme="minorEastAsia"/>
          <w:noProof/>
          <w:color w:val="000000"/>
          <w:sz w:val="22"/>
          <w:szCs w:val="22"/>
          <w:shd w:val="clear" w:color="auto" w:fill="FFFFFF"/>
          <w:lang w:eastAsia="lv-LV"/>
        </w:rPr>
        <w:t>Rīga</w:t>
      </w:r>
    </w:p>
    <w:p w14:paraId="0F337354" w14:textId="77777777" w:rsidR="00B6282F" w:rsidRPr="0095579E" w:rsidRDefault="00B6282F" w:rsidP="00B6282F">
      <w:pPr>
        <w:rPr>
          <w:rFonts w:eastAsiaTheme="minorEastAsia"/>
          <w:noProof/>
          <w:sz w:val="22"/>
          <w:szCs w:val="22"/>
          <w:shd w:val="clear" w:color="auto" w:fill="FFFFFF"/>
          <w:lang w:eastAsia="lv-LV"/>
        </w:rPr>
      </w:pPr>
      <w:r w:rsidRPr="0095579E">
        <w:rPr>
          <w:rFonts w:eastAsiaTheme="minorEastAsia"/>
          <w:noProof/>
          <w:color w:val="000000"/>
          <w:sz w:val="22"/>
          <w:szCs w:val="22"/>
          <w:shd w:val="clear" w:color="auto" w:fill="FFFFFF"/>
          <w:lang w:eastAsia="lv-LV"/>
        </w:rPr>
        <w:t>LV-1050</w:t>
      </w:r>
      <w:r w:rsidRPr="0095579E">
        <w:rPr>
          <w:rFonts w:eastAsiaTheme="minorEastAsia"/>
          <w:noProof/>
          <w:color w:val="000000"/>
          <w:sz w:val="22"/>
          <w:szCs w:val="22"/>
          <w:lang w:eastAsia="lv-LV"/>
        </w:rPr>
        <w:br/>
      </w:r>
      <w:r w:rsidRPr="0095579E">
        <w:rPr>
          <w:rFonts w:eastAsiaTheme="minorEastAsia"/>
          <w:noProof/>
          <w:color w:val="000000"/>
          <w:sz w:val="22"/>
          <w:szCs w:val="22"/>
          <w:shd w:val="clear" w:color="auto" w:fill="FFFFFF"/>
          <w:lang w:eastAsia="lv-LV"/>
        </w:rPr>
        <w:t>Tālrunis: 67216500</w:t>
      </w:r>
      <w:r w:rsidRPr="0095579E">
        <w:rPr>
          <w:rFonts w:eastAsiaTheme="minorEastAsia"/>
          <w:noProof/>
          <w:color w:val="000000"/>
          <w:sz w:val="22"/>
          <w:szCs w:val="22"/>
          <w:lang w:eastAsia="lv-LV"/>
        </w:rPr>
        <w:br/>
      </w:r>
      <w:r w:rsidRPr="0095579E">
        <w:rPr>
          <w:rFonts w:eastAsiaTheme="minorEastAsia"/>
          <w:noProof/>
          <w:sz w:val="22"/>
          <w:szCs w:val="22"/>
          <w:shd w:val="clear" w:color="auto" w:fill="FFFFFF"/>
          <w:lang w:eastAsia="lv-LV"/>
        </w:rPr>
        <w:t xml:space="preserve">E-pasts: </w:t>
      </w:r>
      <w:hyperlink r:id="rId10" w:history="1">
        <w:r w:rsidRPr="0095579E">
          <w:rPr>
            <w:rStyle w:val="Hyperlink"/>
            <w:rFonts w:eastAsiaTheme="minorEastAsia"/>
            <w:noProof/>
            <w:sz w:val="22"/>
            <w:szCs w:val="22"/>
            <w:shd w:val="clear" w:color="auto" w:fill="FFFFFF"/>
            <w:lang w:eastAsia="lv-LV"/>
          </w:rPr>
          <w:t>prese@visc.gov.lv</w:t>
        </w:r>
      </w:hyperlink>
      <w:bookmarkEnd w:id="1"/>
    </w:p>
    <w:p w14:paraId="43DC2958" w14:textId="77777777" w:rsidR="00B6282F" w:rsidRPr="0095579E" w:rsidRDefault="00B6282F" w:rsidP="00B6282F">
      <w:pPr>
        <w:jc w:val="both"/>
        <w:rPr>
          <w:b/>
          <w:sz w:val="22"/>
          <w:szCs w:val="22"/>
        </w:rPr>
      </w:pPr>
    </w:p>
    <w:p w14:paraId="702AE7E9" w14:textId="77777777" w:rsidR="00280044" w:rsidRPr="0095579E" w:rsidRDefault="00280044" w:rsidP="00763B3A">
      <w:pPr>
        <w:pStyle w:val="Relizesautors"/>
        <w:spacing w:before="0" w:after="0"/>
        <w:rPr>
          <w:rFonts w:ascii="Times New Roman" w:hAnsi="Times New Roman"/>
          <w:color w:val="0000FF"/>
          <w:szCs w:val="22"/>
          <w:u w:val="single"/>
        </w:rPr>
      </w:pPr>
    </w:p>
    <w:sectPr w:rsidR="00280044" w:rsidRPr="0095579E" w:rsidSect="002103CD">
      <w:headerReference w:type="even" r:id="rId11"/>
      <w:headerReference w:type="default" r:id="rId12"/>
      <w:headerReference w:type="first" r:id="rId13"/>
      <w:pgSz w:w="11906" w:h="16838" w:code="9"/>
      <w:pgMar w:top="1134" w:right="1134" w:bottom="1134" w:left="1701"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D6EE7" w14:textId="77777777" w:rsidR="00266CBD" w:rsidRDefault="00266CBD">
      <w:r>
        <w:separator/>
      </w:r>
    </w:p>
  </w:endnote>
  <w:endnote w:type="continuationSeparator" w:id="0">
    <w:p w14:paraId="13A58FC6" w14:textId="77777777" w:rsidR="00266CBD" w:rsidRDefault="0026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061F4" w14:textId="77777777" w:rsidR="00266CBD" w:rsidRDefault="00266CBD">
      <w:r>
        <w:separator/>
      </w:r>
    </w:p>
  </w:footnote>
  <w:footnote w:type="continuationSeparator" w:id="0">
    <w:p w14:paraId="33AE5D64" w14:textId="77777777" w:rsidR="00266CBD" w:rsidRDefault="00266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90535" w14:textId="77777777" w:rsidR="00B53D43" w:rsidRDefault="00B53D4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E9AD08" w14:textId="77777777" w:rsidR="00B53D43" w:rsidRDefault="00B53D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F4F02" w14:textId="77777777" w:rsidR="00B53D43" w:rsidRDefault="00B53D43" w:rsidP="002103CD">
    <w:pPr>
      <w:framePr w:wrap="around" w:vAnchor="page" w:hAnchor="margin" w:xAlign="center" w:y="1135"/>
      <w:rPr>
        <w:rStyle w:val="PageNumber"/>
      </w:rPr>
    </w:pPr>
    <w:r>
      <w:rPr>
        <w:rStyle w:val="PageNumber"/>
      </w:rPr>
      <w:fldChar w:fldCharType="begin"/>
    </w:r>
    <w:r>
      <w:rPr>
        <w:rStyle w:val="PageNumber"/>
      </w:rPr>
      <w:instrText xml:space="preserve">PAGE  </w:instrText>
    </w:r>
    <w:r>
      <w:rPr>
        <w:rStyle w:val="PageNumber"/>
      </w:rPr>
      <w:fldChar w:fldCharType="separate"/>
    </w:r>
    <w:r w:rsidR="00385A45">
      <w:rPr>
        <w:rStyle w:val="PageNumber"/>
        <w:noProof/>
      </w:rPr>
      <w:t>2</w:t>
    </w:r>
    <w:r>
      <w:rPr>
        <w:rStyle w:val="PageNumber"/>
      </w:rPr>
      <w:fldChar w:fldCharType="end"/>
    </w:r>
  </w:p>
  <w:p w14:paraId="05D6D5E6" w14:textId="77777777" w:rsidR="00B53D43" w:rsidRDefault="00B53D43" w:rsidP="002103CD">
    <w:pPr>
      <w:pStyle w:val="00HeaderPageNumb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A2815" w14:textId="77777777" w:rsidR="00B53D43" w:rsidRDefault="00CF19EB">
    <w:pPr>
      <w:pStyle w:val="00HeaderLogoAddress"/>
    </w:pPr>
    <w:r>
      <w:rPr>
        <w:noProof/>
        <w:lang w:eastAsia="lv-LV"/>
      </w:rPr>
      <w:drawing>
        <wp:inline distT="0" distB="0" distL="0" distR="0" wp14:anchorId="63050DD3" wp14:editId="53F04FD6">
          <wp:extent cx="4629150"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9150" cy="1457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6761"/>
    <w:multiLevelType w:val="multilevel"/>
    <w:tmpl w:val="7528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16F47"/>
    <w:multiLevelType w:val="hybridMultilevel"/>
    <w:tmpl w:val="9C84242A"/>
    <w:lvl w:ilvl="0" w:tplc="130890CA">
      <w:start w:val="1"/>
      <w:numFmt w:val="bullet"/>
      <w:lvlText w:val=""/>
      <w:lvlJc w:val="left"/>
      <w:pPr>
        <w:ind w:left="405" w:hanging="360"/>
      </w:pPr>
      <w:rPr>
        <w:rFonts w:ascii="Wingdings" w:hAnsi="Wingdings" w:hint="default"/>
        <w:color w:val="7030A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DF0F32"/>
    <w:multiLevelType w:val="hybridMultilevel"/>
    <w:tmpl w:val="5B2871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0D6029D"/>
    <w:multiLevelType w:val="hybridMultilevel"/>
    <w:tmpl w:val="0C3EF4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5840D89"/>
    <w:multiLevelType w:val="hybridMultilevel"/>
    <w:tmpl w:val="3CD4DC4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76BF4266"/>
    <w:multiLevelType w:val="hybridMultilevel"/>
    <w:tmpl w:val="EEF269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EB"/>
    <w:rsid w:val="00002953"/>
    <w:rsid w:val="000043AB"/>
    <w:rsid w:val="00006D14"/>
    <w:rsid w:val="00007B61"/>
    <w:rsid w:val="000339DE"/>
    <w:rsid w:val="0004138B"/>
    <w:rsid w:val="000621D8"/>
    <w:rsid w:val="00077AD5"/>
    <w:rsid w:val="000A57FB"/>
    <w:rsid w:val="000D092B"/>
    <w:rsid w:val="00100E63"/>
    <w:rsid w:val="001063BC"/>
    <w:rsid w:val="00116C9F"/>
    <w:rsid w:val="00117330"/>
    <w:rsid w:val="00125D75"/>
    <w:rsid w:val="00134689"/>
    <w:rsid w:val="00154A21"/>
    <w:rsid w:val="001648D8"/>
    <w:rsid w:val="00172407"/>
    <w:rsid w:val="00180567"/>
    <w:rsid w:val="0018408D"/>
    <w:rsid w:val="001A1FC7"/>
    <w:rsid w:val="001B2EF4"/>
    <w:rsid w:val="001F455F"/>
    <w:rsid w:val="00201FA4"/>
    <w:rsid w:val="002103CD"/>
    <w:rsid w:val="00211476"/>
    <w:rsid w:val="0021619B"/>
    <w:rsid w:val="00256AA1"/>
    <w:rsid w:val="00266CBD"/>
    <w:rsid w:val="002750D8"/>
    <w:rsid w:val="002767E8"/>
    <w:rsid w:val="00280044"/>
    <w:rsid w:val="00280F14"/>
    <w:rsid w:val="0028746B"/>
    <w:rsid w:val="0029241D"/>
    <w:rsid w:val="0029300A"/>
    <w:rsid w:val="00293098"/>
    <w:rsid w:val="002A6208"/>
    <w:rsid w:val="002A6CCB"/>
    <w:rsid w:val="002B05B0"/>
    <w:rsid w:val="002D0B34"/>
    <w:rsid w:val="002E4E32"/>
    <w:rsid w:val="00314BAE"/>
    <w:rsid w:val="00335329"/>
    <w:rsid w:val="00342E5A"/>
    <w:rsid w:val="00352BF6"/>
    <w:rsid w:val="00352F78"/>
    <w:rsid w:val="00353856"/>
    <w:rsid w:val="00360305"/>
    <w:rsid w:val="00362B98"/>
    <w:rsid w:val="00380EA9"/>
    <w:rsid w:val="00385A45"/>
    <w:rsid w:val="003954FF"/>
    <w:rsid w:val="003A2F6B"/>
    <w:rsid w:val="003A5B72"/>
    <w:rsid w:val="003A60D3"/>
    <w:rsid w:val="003B758D"/>
    <w:rsid w:val="003D483A"/>
    <w:rsid w:val="003D5FAC"/>
    <w:rsid w:val="003E6E0D"/>
    <w:rsid w:val="003F65DF"/>
    <w:rsid w:val="00402B96"/>
    <w:rsid w:val="00407667"/>
    <w:rsid w:val="00412727"/>
    <w:rsid w:val="004505D9"/>
    <w:rsid w:val="00450BDD"/>
    <w:rsid w:val="0045790C"/>
    <w:rsid w:val="00466DDD"/>
    <w:rsid w:val="004754E8"/>
    <w:rsid w:val="004827A8"/>
    <w:rsid w:val="004905BE"/>
    <w:rsid w:val="00491343"/>
    <w:rsid w:val="004B5CF7"/>
    <w:rsid w:val="004B64F5"/>
    <w:rsid w:val="004D17BF"/>
    <w:rsid w:val="004F5F1D"/>
    <w:rsid w:val="00517239"/>
    <w:rsid w:val="005322E2"/>
    <w:rsid w:val="00533406"/>
    <w:rsid w:val="00537E5E"/>
    <w:rsid w:val="00541FCD"/>
    <w:rsid w:val="00547157"/>
    <w:rsid w:val="00564873"/>
    <w:rsid w:val="00571CB8"/>
    <w:rsid w:val="00576521"/>
    <w:rsid w:val="0057663F"/>
    <w:rsid w:val="005A786B"/>
    <w:rsid w:val="005C19D9"/>
    <w:rsid w:val="005E1F63"/>
    <w:rsid w:val="006011D4"/>
    <w:rsid w:val="00615752"/>
    <w:rsid w:val="0061705A"/>
    <w:rsid w:val="006176BD"/>
    <w:rsid w:val="00617E28"/>
    <w:rsid w:val="00644E31"/>
    <w:rsid w:val="00670113"/>
    <w:rsid w:val="00676EED"/>
    <w:rsid w:val="00691C14"/>
    <w:rsid w:val="006A1F27"/>
    <w:rsid w:val="006A31F6"/>
    <w:rsid w:val="006B6F92"/>
    <w:rsid w:val="006C0A46"/>
    <w:rsid w:val="006C265B"/>
    <w:rsid w:val="006D422D"/>
    <w:rsid w:val="006D5154"/>
    <w:rsid w:val="006D6BAE"/>
    <w:rsid w:val="00700981"/>
    <w:rsid w:val="00700D9C"/>
    <w:rsid w:val="00717DEC"/>
    <w:rsid w:val="00741C47"/>
    <w:rsid w:val="00763B3A"/>
    <w:rsid w:val="00781799"/>
    <w:rsid w:val="007945CA"/>
    <w:rsid w:val="007B7AEB"/>
    <w:rsid w:val="007D6381"/>
    <w:rsid w:val="007E54A5"/>
    <w:rsid w:val="007E6980"/>
    <w:rsid w:val="00850DA2"/>
    <w:rsid w:val="00875333"/>
    <w:rsid w:val="0087707B"/>
    <w:rsid w:val="00881AFD"/>
    <w:rsid w:val="00881FE1"/>
    <w:rsid w:val="0088386B"/>
    <w:rsid w:val="008A18A4"/>
    <w:rsid w:val="008A61F3"/>
    <w:rsid w:val="008B01A8"/>
    <w:rsid w:val="008B3A88"/>
    <w:rsid w:val="008B6253"/>
    <w:rsid w:val="008B6D74"/>
    <w:rsid w:val="008C21E8"/>
    <w:rsid w:val="00902FF8"/>
    <w:rsid w:val="00904F85"/>
    <w:rsid w:val="00906E68"/>
    <w:rsid w:val="00911E99"/>
    <w:rsid w:val="0091617F"/>
    <w:rsid w:val="00916F84"/>
    <w:rsid w:val="0092707E"/>
    <w:rsid w:val="009334D7"/>
    <w:rsid w:val="009448E3"/>
    <w:rsid w:val="00945A88"/>
    <w:rsid w:val="0095579E"/>
    <w:rsid w:val="00956C77"/>
    <w:rsid w:val="00973CCB"/>
    <w:rsid w:val="0098380D"/>
    <w:rsid w:val="009864F9"/>
    <w:rsid w:val="00987ED5"/>
    <w:rsid w:val="009A37AD"/>
    <w:rsid w:val="009A5FFD"/>
    <w:rsid w:val="009A76AE"/>
    <w:rsid w:val="009C3242"/>
    <w:rsid w:val="009D1F34"/>
    <w:rsid w:val="009E513E"/>
    <w:rsid w:val="009E76A8"/>
    <w:rsid w:val="009F26DE"/>
    <w:rsid w:val="009F3E30"/>
    <w:rsid w:val="00A130D4"/>
    <w:rsid w:val="00A22538"/>
    <w:rsid w:val="00A24642"/>
    <w:rsid w:val="00A27D1E"/>
    <w:rsid w:val="00A318A0"/>
    <w:rsid w:val="00A3193A"/>
    <w:rsid w:val="00A37C0F"/>
    <w:rsid w:val="00A50413"/>
    <w:rsid w:val="00A50FB2"/>
    <w:rsid w:val="00A935E7"/>
    <w:rsid w:val="00AB1FBE"/>
    <w:rsid w:val="00AB58ED"/>
    <w:rsid w:val="00AD1F18"/>
    <w:rsid w:val="00AD38B2"/>
    <w:rsid w:val="00B06304"/>
    <w:rsid w:val="00B067A1"/>
    <w:rsid w:val="00B25D95"/>
    <w:rsid w:val="00B27F49"/>
    <w:rsid w:val="00B3100C"/>
    <w:rsid w:val="00B35282"/>
    <w:rsid w:val="00B412C6"/>
    <w:rsid w:val="00B47BFB"/>
    <w:rsid w:val="00B5287F"/>
    <w:rsid w:val="00B53D43"/>
    <w:rsid w:val="00B54326"/>
    <w:rsid w:val="00B6282F"/>
    <w:rsid w:val="00B631D0"/>
    <w:rsid w:val="00B719F9"/>
    <w:rsid w:val="00B71CED"/>
    <w:rsid w:val="00B8440B"/>
    <w:rsid w:val="00B866C8"/>
    <w:rsid w:val="00B908B4"/>
    <w:rsid w:val="00BB2E4D"/>
    <w:rsid w:val="00BB741C"/>
    <w:rsid w:val="00BC0DA7"/>
    <w:rsid w:val="00BC1074"/>
    <w:rsid w:val="00BC2AC8"/>
    <w:rsid w:val="00BD43B0"/>
    <w:rsid w:val="00BE1404"/>
    <w:rsid w:val="00BE35E8"/>
    <w:rsid w:val="00BE6EDF"/>
    <w:rsid w:val="00C03DAF"/>
    <w:rsid w:val="00C1675D"/>
    <w:rsid w:val="00C24945"/>
    <w:rsid w:val="00C523C7"/>
    <w:rsid w:val="00C60871"/>
    <w:rsid w:val="00C678BA"/>
    <w:rsid w:val="00C70550"/>
    <w:rsid w:val="00C72027"/>
    <w:rsid w:val="00C77FBC"/>
    <w:rsid w:val="00C81591"/>
    <w:rsid w:val="00C870F2"/>
    <w:rsid w:val="00C93A50"/>
    <w:rsid w:val="00C94DB7"/>
    <w:rsid w:val="00CB2114"/>
    <w:rsid w:val="00CC5928"/>
    <w:rsid w:val="00CC710A"/>
    <w:rsid w:val="00CE3D3A"/>
    <w:rsid w:val="00CE5192"/>
    <w:rsid w:val="00CF19EB"/>
    <w:rsid w:val="00CF3708"/>
    <w:rsid w:val="00CF4A2D"/>
    <w:rsid w:val="00D03DA0"/>
    <w:rsid w:val="00D107BB"/>
    <w:rsid w:val="00D35333"/>
    <w:rsid w:val="00D53D70"/>
    <w:rsid w:val="00D63E50"/>
    <w:rsid w:val="00D642B7"/>
    <w:rsid w:val="00D76C6D"/>
    <w:rsid w:val="00D81B02"/>
    <w:rsid w:val="00D82730"/>
    <w:rsid w:val="00D83C7B"/>
    <w:rsid w:val="00D927DF"/>
    <w:rsid w:val="00DB065E"/>
    <w:rsid w:val="00DC36CF"/>
    <w:rsid w:val="00DD07CC"/>
    <w:rsid w:val="00DD1FD7"/>
    <w:rsid w:val="00DF4A33"/>
    <w:rsid w:val="00E05D23"/>
    <w:rsid w:val="00E06945"/>
    <w:rsid w:val="00E174A0"/>
    <w:rsid w:val="00E26C18"/>
    <w:rsid w:val="00E317FB"/>
    <w:rsid w:val="00E41D9E"/>
    <w:rsid w:val="00E64BA1"/>
    <w:rsid w:val="00E70F81"/>
    <w:rsid w:val="00E76BFA"/>
    <w:rsid w:val="00E77C16"/>
    <w:rsid w:val="00E85AB1"/>
    <w:rsid w:val="00EA293E"/>
    <w:rsid w:val="00EB0D59"/>
    <w:rsid w:val="00EE20FC"/>
    <w:rsid w:val="00EF55B4"/>
    <w:rsid w:val="00F01E86"/>
    <w:rsid w:val="00F03BB4"/>
    <w:rsid w:val="00F06804"/>
    <w:rsid w:val="00F2231F"/>
    <w:rsid w:val="00F271EA"/>
    <w:rsid w:val="00F42881"/>
    <w:rsid w:val="00F46367"/>
    <w:rsid w:val="00F63A4A"/>
    <w:rsid w:val="00F75463"/>
    <w:rsid w:val="00F83283"/>
    <w:rsid w:val="00FA6397"/>
    <w:rsid w:val="00FB228F"/>
    <w:rsid w:val="00FC6A64"/>
    <w:rsid w:val="00FF51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5CF485"/>
  <w15:docId w15:val="{2FC82DF4-F978-4A3C-9F1F-CB275209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3CD"/>
    <w:rPr>
      <w:sz w:val="24"/>
      <w:szCs w:val="24"/>
      <w:lang w:eastAsia="en-US"/>
    </w:rPr>
  </w:style>
  <w:style w:type="paragraph" w:styleId="Heading4">
    <w:name w:val="heading 4"/>
    <w:basedOn w:val="Normal"/>
    <w:next w:val="Normal"/>
    <w:link w:val="Heading4Char"/>
    <w:qFormat/>
    <w:rsid w:val="008A18A4"/>
    <w:pPr>
      <w:keepNext/>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Pr>
      <w:sz w:val="22"/>
    </w:rPr>
  </w:style>
  <w:style w:type="paragraph" w:customStyle="1" w:styleId="00HeaderLogoAddress">
    <w:name w:val="00_Header_Logo_Address"/>
    <w:basedOn w:val="Normal"/>
    <w:rsid w:val="002103CD"/>
    <w:pPr>
      <w:spacing w:after="530"/>
      <w:jc w:val="center"/>
    </w:pPr>
  </w:style>
  <w:style w:type="paragraph" w:styleId="Footer">
    <w:name w:val="footer"/>
    <w:basedOn w:val="Normal"/>
    <w:link w:val="FooterChar"/>
    <w:uiPriority w:val="99"/>
    <w:unhideWhenUsed/>
    <w:rsid w:val="00100E63"/>
    <w:pPr>
      <w:tabs>
        <w:tab w:val="center" w:pos="4153"/>
        <w:tab w:val="right" w:pos="8306"/>
      </w:tabs>
    </w:pPr>
  </w:style>
  <w:style w:type="character" w:customStyle="1" w:styleId="FooterChar">
    <w:name w:val="Footer Char"/>
    <w:link w:val="Footer"/>
    <w:uiPriority w:val="99"/>
    <w:rsid w:val="00100E63"/>
    <w:rPr>
      <w:sz w:val="28"/>
      <w:szCs w:val="24"/>
      <w:lang w:eastAsia="en-US"/>
    </w:rPr>
  </w:style>
  <w:style w:type="paragraph" w:customStyle="1" w:styleId="00HeaderPageNumber">
    <w:name w:val="00_Header_Page_Number"/>
    <w:basedOn w:val="Normal"/>
    <w:qFormat/>
    <w:rsid w:val="002103CD"/>
    <w:pPr>
      <w:spacing w:after="120"/>
    </w:pPr>
  </w:style>
  <w:style w:type="paragraph" w:styleId="BalloonText">
    <w:name w:val="Balloon Text"/>
    <w:basedOn w:val="Normal"/>
    <w:link w:val="BalloonTextChar"/>
    <w:uiPriority w:val="99"/>
    <w:semiHidden/>
    <w:unhideWhenUsed/>
    <w:rsid w:val="00541FCD"/>
    <w:rPr>
      <w:rFonts w:ascii="Tahoma" w:hAnsi="Tahoma" w:cs="Tahoma"/>
      <w:sz w:val="16"/>
      <w:szCs w:val="16"/>
    </w:rPr>
  </w:style>
  <w:style w:type="character" w:customStyle="1" w:styleId="BalloonTextChar">
    <w:name w:val="Balloon Text Char"/>
    <w:link w:val="BalloonText"/>
    <w:uiPriority w:val="99"/>
    <w:semiHidden/>
    <w:rsid w:val="00541FCD"/>
    <w:rPr>
      <w:rFonts w:ascii="Tahoma" w:hAnsi="Tahoma" w:cs="Tahoma"/>
      <w:sz w:val="16"/>
      <w:szCs w:val="16"/>
      <w:lang w:eastAsia="en-US"/>
    </w:rPr>
  </w:style>
  <w:style w:type="paragraph" w:customStyle="1" w:styleId="Relizesautors">
    <w:name w:val="Relizes autors"/>
    <w:basedOn w:val="Normal"/>
    <w:qFormat/>
    <w:rsid w:val="00CF19EB"/>
    <w:pPr>
      <w:spacing w:before="240" w:after="120"/>
    </w:pPr>
    <w:rPr>
      <w:rFonts w:ascii="Calibri" w:hAnsi="Calibri"/>
      <w:color w:val="212120"/>
      <w:kern w:val="28"/>
      <w:sz w:val="22"/>
      <w:szCs w:val="20"/>
    </w:rPr>
  </w:style>
  <w:style w:type="character" w:styleId="Hyperlink">
    <w:name w:val="Hyperlink"/>
    <w:uiPriority w:val="99"/>
    <w:unhideWhenUsed/>
    <w:rsid w:val="00CF19EB"/>
    <w:rPr>
      <w:color w:val="0000FF"/>
      <w:u w:val="single"/>
    </w:rPr>
  </w:style>
  <w:style w:type="character" w:customStyle="1" w:styleId="st">
    <w:name w:val="st"/>
    <w:basedOn w:val="DefaultParagraphFont"/>
    <w:rsid w:val="00DB065E"/>
  </w:style>
  <w:style w:type="character" w:styleId="Emphasis">
    <w:name w:val="Emphasis"/>
    <w:basedOn w:val="DefaultParagraphFont"/>
    <w:uiPriority w:val="20"/>
    <w:qFormat/>
    <w:rsid w:val="00DB065E"/>
    <w:rPr>
      <w:i/>
      <w:iCs/>
    </w:rPr>
  </w:style>
  <w:style w:type="paragraph" w:customStyle="1" w:styleId="naiskr">
    <w:name w:val="naiskr"/>
    <w:basedOn w:val="Normal"/>
    <w:rsid w:val="001B2EF4"/>
    <w:pPr>
      <w:spacing w:before="75" w:after="75"/>
    </w:pPr>
    <w:rPr>
      <w:lang w:eastAsia="lv-LV"/>
    </w:rPr>
  </w:style>
  <w:style w:type="paragraph" w:customStyle="1" w:styleId="2Virsraksts">
    <w:name w:val="2_Virsraksts"/>
    <w:basedOn w:val="Normal"/>
    <w:qFormat/>
    <w:rsid w:val="00C523C7"/>
    <w:pPr>
      <w:spacing w:after="240"/>
      <w:outlineLvl w:val="0"/>
    </w:pPr>
    <w:rPr>
      <w:rFonts w:ascii="Calibri" w:hAnsi="Calibri"/>
      <w:b/>
      <w:color w:val="212120"/>
      <w:kern w:val="28"/>
      <w:sz w:val="26"/>
      <w:szCs w:val="26"/>
    </w:rPr>
  </w:style>
  <w:style w:type="paragraph" w:customStyle="1" w:styleId="3ievads">
    <w:name w:val="3_ievads"/>
    <w:basedOn w:val="Normal"/>
    <w:qFormat/>
    <w:rsid w:val="00C523C7"/>
    <w:pPr>
      <w:spacing w:after="120"/>
      <w:jc w:val="both"/>
    </w:pPr>
    <w:rPr>
      <w:rFonts w:ascii="Calibri" w:hAnsi="Calibri"/>
      <w:b/>
      <w:color w:val="212120"/>
      <w:kern w:val="28"/>
      <w:sz w:val="22"/>
      <w:szCs w:val="20"/>
    </w:rPr>
  </w:style>
  <w:style w:type="character" w:styleId="FollowedHyperlink">
    <w:name w:val="FollowedHyperlink"/>
    <w:basedOn w:val="DefaultParagraphFont"/>
    <w:uiPriority w:val="99"/>
    <w:semiHidden/>
    <w:unhideWhenUsed/>
    <w:rsid w:val="00537E5E"/>
    <w:rPr>
      <w:color w:val="800080" w:themeColor="followedHyperlink"/>
      <w:u w:val="single"/>
    </w:rPr>
  </w:style>
  <w:style w:type="character" w:customStyle="1" w:styleId="Heading4Char">
    <w:name w:val="Heading 4 Char"/>
    <w:basedOn w:val="DefaultParagraphFont"/>
    <w:link w:val="Heading4"/>
    <w:rsid w:val="008A18A4"/>
    <w:rPr>
      <w:b/>
      <w:sz w:val="28"/>
      <w:lang w:eastAsia="en-US"/>
    </w:rPr>
  </w:style>
  <w:style w:type="paragraph" w:styleId="BodyTextIndent">
    <w:name w:val="Body Text Indent"/>
    <w:basedOn w:val="Normal"/>
    <w:link w:val="BodyTextIndentChar"/>
    <w:rsid w:val="002D0B34"/>
    <w:pPr>
      <w:ind w:firstLine="720"/>
      <w:jc w:val="both"/>
    </w:pPr>
    <w:rPr>
      <w:szCs w:val="20"/>
    </w:rPr>
  </w:style>
  <w:style w:type="character" w:customStyle="1" w:styleId="BodyTextIndentChar">
    <w:name w:val="Body Text Indent Char"/>
    <w:basedOn w:val="DefaultParagraphFont"/>
    <w:link w:val="BodyTextIndent"/>
    <w:rsid w:val="002D0B34"/>
    <w:rPr>
      <w:sz w:val="24"/>
      <w:lang w:eastAsia="en-US"/>
    </w:rPr>
  </w:style>
  <w:style w:type="character" w:styleId="CommentReference">
    <w:name w:val="annotation reference"/>
    <w:basedOn w:val="DefaultParagraphFont"/>
    <w:uiPriority w:val="99"/>
    <w:semiHidden/>
    <w:unhideWhenUsed/>
    <w:rsid w:val="006A31F6"/>
    <w:rPr>
      <w:sz w:val="16"/>
      <w:szCs w:val="16"/>
    </w:rPr>
  </w:style>
  <w:style w:type="paragraph" w:styleId="CommentText">
    <w:name w:val="annotation text"/>
    <w:basedOn w:val="Normal"/>
    <w:link w:val="CommentTextChar"/>
    <w:uiPriority w:val="99"/>
    <w:unhideWhenUsed/>
    <w:rsid w:val="006A31F6"/>
    <w:rPr>
      <w:sz w:val="20"/>
      <w:szCs w:val="20"/>
    </w:rPr>
  </w:style>
  <w:style w:type="character" w:customStyle="1" w:styleId="CommentTextChar">
    <w:name w:val="Comment Text Char"/>
    <w:basedOn w:val="DefaultParagraphFont"/>
    <w:link w:val="CommentText"/>
    <w:uiPriority w:val="99"/>
    <w:rsid w:val="006A31F6"/>
    <w:rPr>
      <w:lang w:eastAsia="en-US"/>
    </w:rPr>
  </w:style>
  <w:style w:type="paragraph" w:styleId="CommentSubject">
    <w:name w:val="annotation subject"/>
    <w:basedOn w:val="CommentText"/>
    <w:next w:val="CommentText"/>
    <w:link w:val="CommentSubjectChar"/>
    <w:uiPriority w:val="99"/>
    <w:semiHidden/>
    <w:unhideWhenUsed/>
    <w:rsid w:val="006A31F6"/>
    <w:rPr>
      <w:b/>
      <w:bCs/>
    </w:rPr>
  </w:style>
  <w:style w:type="character" w:customStyle="1" w:styleId="CommentSubjectChar">
    <w:name w:val="Comment Subject Char"/>
    <w:basedOn w:val="CommentTextChar"/>
    <w:link w:val="CommentSubject"/>
    <w:uiPriority w:val="99"/>
    <w:semiHidden/>
    <w:rsid w:val="006A31F6"/>
    <w:rPr>
      <w:b/>
      <w:bCs/>
      <w:lang w:eastAsia="en-US"/>
    </w:rPr>
  </w:style>
  <w:style w:type="paragraph" w:styleId="NoSpacing">
    <w:name w:val="No Spacing"/>
    <w:uiPriority w:val="1"/>
    <w:qFormat/>
    <w:rsid w:val="004905BE"/>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2A6CCB"/>
    <w:rPr>
      <w:b/>
      <w:bCs/>
    </w:rPr>
  </w:style>
  <w:style w:type="paragraph" w:styleId="NormalWeb">
    <w:name w:val="Normal (Web)"/>
    <w:basedOn w:val="Normal"/>
    <w:uiPriority w:val="99"/>
    <w:unhideWhenUsed/>
    <w:rsid w:val="00717DEC"/>
    <w:pPr>
      <w:spacing w:before="100" w:beforeAutospacing="1" w:after="228" w:line="312" w:lineRule="auto"/>
      <w:jc w:val="both"/>
    </w:pPr>
    <w:rPr>
      <w:sz w:val="19"/>
      <w:szCs w:val="19"/>
      <w:lang w:eastAsia="lv-LV"/>
    </w:rPr>
  </w:style>
  <w:style w:type="paragraph" w:styleId="ListParagraph">
    <w:name w:val="List Paragraph"/>
    <w:basedOn w:val="Normal"/>
    <w:uiPriority w:val="34"/>
    <w:qFormat/>
    <w:rsid w:val="009F3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02781">
      <w:bodyDiv w:val="1"/>
      <w:marLeft w:val="0"/>
      <w:marRight w:val="0"/>
      <w:marTop w:val="0"/>
      <w:marBottom w:val="0"/>
      <w:divBdr>
        <w:top w:val="none" w:sz="0" w:space="0" w:color="auto"/>
        <w:left w:val="none" w:sz="0" w:space="0" w:color="auto"/>
        <w:bottom w:val="none" w:sz="0" w:space="0" w:color="auto"/>
        <w:right w:val="none" w:sz="0" w:space="0" w:color="auto"/>
      </w:divBdr>
    </w:div>
    <w:div w:id="322010779">
      <w:bodyDiv w:val="1"/>
      <w:marLeft w:val="0"/>
      <w:marRight w:val="0"/>
      <w:marTop w:val="0"/>
      <w:marBottom w:val="0"/>
      <w:divBdr>
        <w:top w:val="none" w:sz="0" w:space="0" w:color="auto"/>
        <w:left w:val="none" w:sz="0" w:space="0" w:color="auto"/>
        <w:bottom w:val="none" w:sz="0" w:space="0" w:color="auto"/>
        <w:right w:val="none" w:sz="0" w:space="0" w:color="auto"/>
      </w:divBdr>
    </w:div>
    <w:div w:id="936601490">
      <w:bodyDiv w:val="1"/>
      <w:marLeft w:val="0"/>
      <w:marRight w:val="0"/>
      <w:marTop w:val="0"/>
      <w:marBottom w:val="0"/>
      <w:divBdr>
        <w:top w:val="none" w:sz="0" w:space="0" w:color="auto"/>
        <w:left w:val="none" w:sz="0" w:space="0" w:color="auto"/>
        <w:bottom w:val="none" w:sz="0" w:space="0" w:color="auto"/>
        <w:right w:val="none" w:sz="0" w:space="0" w:color="auto"/>
      </w:divBdr>
    </w:div>
    <w:div w:id="1023900218">
      <w:bodyDiv w:val="1"/>
      <w:marLeft w:val="0"/>
      <w:marRight w:val="0"/>
      <w:marTop w:val="0"/>
      <w:marBottom w:val="0"/>
      <w:divBdr>
        <w:top w:val="none" w:sz="0" w:space="0" w:color="auto"/>
        <w:left w:val="none" w:sz="0" w:space="0" w:color="auto"/>
        <w:bottom w:val="none" w:sz="0" w:space="0" w:color="auto"/>
        <w:right w:val="none" w:sz="0" w:space="0" w:color="auto"/>
      </w:divBdr>
    </w:div>
    <w:div w:id="1661424222">
      <w:bodyDiv w:val="1"/>
      <w:marLeft w:val="0"/>
      <w:marRight w:val="0"/>
      <w:marTop w:val="0"/>
      <w:marBottom w:val="0"/>
      <w:divBdr>
        <w:top w:val="none" w:sz="0" w:space="0" w:color="auto"/>
        <w:left w:val="none" w:sz="0" w:space="0" w:color="auto"/>
        <w:bottom w:val="none" w:sz="0" w:space="0" w:color="auto"/>
        <w:right w:val="none" w:sz="0" w:space="0" w:color="auto"/>
      </w:divBdr>
    </w:div>
    <w:div w:id="1671130161">
      <w:bodyDiv w:val="1"/>
      <w:marLeft w:val="0"/>
      <w:marRight w:val="0"/>
      <w:marTop w:val="0"/>
      <w:marBottom w:val="0"/>
      <w:divBdr>
        <w:top w:val="none" w:sz="0" w:space="0" w:color="auto"/>
        <w:left w:val="none" w:sz="0" w:space="0" w:color="auto"/>
        <w:bottom w:val="none" w:sz="0" w:space="0" w:color="auto"/>
        <w:right w:val="none" w:sz="0" w:space="0" w:color="auto"/>
      </w:divBdr>
    </w:div>
    <w:div w:id="1990091057">
      <w:bodyDiv w:val="1"/>
      <w:marLeft w:val="0"/>
      <w:marRight w:val="0"/>
      <w:marTop w:val="0"/>
      <w:marBottom w:val="0"/>
      <w:divBdr>
        <w:top w:val="none" w:sz="0" w:space="0" w:color="auto"/>
        <w:left w:val="none" w:sz="0" w:space="0" w:color="auto"/>
        <w:bottom w:val="none" w:sz="0" w:space="0" w:color="auto"/>
        <w:right w:val="none" w:sz="0" w:space="0" w:color="auto"/>
      </w:divBdr>
    </w:div>
    <w:div w:id="206721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c.gov.lv/lv/media/13724/downlo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se@visc.gov.lv" TargetMode="External"/><Relationship Id="rId4" Type="http://schemas.openxmlformats.org/officeDocument/2006/relationships/settings" Target="settings.xml"/><Relationship Id="rId9" Type="http://schemas.openxmlformats.org/officeDocument/2006/relationships/hyperlink" Target="https://www.visc.gov.lv/lv/media/13608/download"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l\Application%20Data\Microsoft\Templates\universala_veidlapa_L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A13B8-EA29-4CDF-B7F5-FF77736F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universala_veidlapa_LV</Template>
  <TotalTime>0</TotalTime>
  <Pages>2</Pages>
  <Words>717</Words>
  <Characters>5285</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Valsts izglītības satura centrs</Company>
  <LinksUpToDate>false</LinksUpToDate>
  <CharactersWithSpaces>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VISC</dc:creator>
  <cp:lastModifiedBy>Liene Bērziņa</cp:lastModifiedBy>
  <cp:revision>2</cp:revision>
  <cp:lastPrinted>2021-04-27T08:32:00Z</cp:lastPrinted>
  <dcterms:created xsi:type="dcterms:W3CDTF">2021-04-27T15:27:00Z</dcterms:created>
  <dcterms:modified xsi:type="dcterms:W3CDTF">2021-04-27T15:27:00Z</dcterms:modified>
</cp:coreProperties>
</file>